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53" w:rsidRDefault="00632442">
      <w:r w:rsidRPr="00632442">
        <w:t>&lt;a href="https://www.bsabv.nl/wp-content/uploads/2017/04/uvdw16-WM.pdf" target="_blank"&gt;Lees de uitspraak in pdf-formaat&lt;/a&gt;</w:t>
      </w:r>
      <w:bookmarkStart w:id="0" w:name="_GoBack"/>
      <w:bookmarkEnd w:id="0"/>
    </w:p>
    <w:sectPr w:rsidR="0014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42"/>
    <w:rsid w:val="00632442"/>
    <w:rsid w:val="00DF55D5"/>
    <w:rsid w:val="00F3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789AB-B9A6-48B2-948E-EAD2C4E3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41259DED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Muller</dc:creator>
  <cp:keywords/>
  <dc:description/>
  <cp:lastModifiedBy>Michelle Muller</cp:lastModifiedBy>
  <cp:revision>1</cp:revision>
  <dcterms:created xsi:type="dcterms:W3CDTF">2017-04-25T12:04:00Z</dcterms:created>
  <dcterms:modified xsi:type="dcterms:W3CDTF">2017-04-25T12:04:00Z</dcterms:modified>
</cp:coreProperties>
</file>